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1600" w:lineRule="exact"/>
        <w:jc w:val="center"/>
        <w:rPr>
          <w:rFonts w:hint="eastAsia" w:ascii="方正小标宋简体" w:hAnsi="创艺简标宋" w:eastAsia="方正小标宋简体" w:cs="创艺简标宋"/>
          <w:color w:val="FF0000"/>
          <w:spacing w:val="180"/>
          <w:w w:val="72"/>
          <w:kern w:val="0"/>
          <w:sz w:val="114"/>
          <w:szCs w:val="114"/>
        </w:rPr>
      </w:pPr>
      <w:bookmarkStart w:id="0" w:name="_GoBack"/>
    </w:p>
    <w:p>
      <w:pPr>
        <w:autoSpaceDE w:val="0"/>
        <w:autoSpaceDN w:val="0"/>
        <w:adjustRightInd w:val="0"/>
        <w:snapToGrid w:val="0"/>
        <w:spacing w:line="1600" w:lineRule="exact"/>
        <w:jc w:val="center"/>
        <w:rPr>
          <w:rFonts w:hint="eastAsia" w:ascii="方正小标宋简体" w:hAnsi="创艺简标宋" w:eastAsia="方正小标宋简体" w:cs="创艺简标宋"/>
          <w:color w:val="FF0000"/>
          <w:spacing w:val="181"/>
          <w:w w:val="65"/>
          <w:kern w:val="0"/>
          <w:sz w:val="144"/>
          <w:szCs w:val="144"/>
        </w:rPr>
      </w:pPr>
      <w:r>
        <w:rPr>
          <w:rFonts w:hint="eastAsia" w:ascii="方正小标宋简体" w:hAnsi="方正小标宋简体" w:eastAsia="方正小标宋简体" w:cs="方正小标宋简体"/>
          <w:color w:val="FF0000"/>
          <w:spacing w:val="181"/>
          <w:w w:val="72"/>
          <w:kern w:val="0"/>
          <w:sz w:val="96"/>
          <w:szCs w:val="96"/>
        </w:rPr>
        <w:t>淅川县人民法院</w:t>
      </w:r>
    </w:p>
    <w:p>
      <w:pPr>
        <w:spacing w:line="520" w:lineRule="exact"/>
        <w:jc w:val="center"/>
        <w:rPr>
          <w:rFonts w:hint="eastAsia" w:ascii="仿宋_GB2312" w:hAnsi="宋体"/>
          <w:szCs w:val="32"/>
        </w:rPr>
      </w:pPr>
    </w:p>
    <w:p>
      <w:pPr>
        <w:spacing w:line="520" w:lineRule="exact"/>
        <w:jc w:val="center"/>
        <w:rPr>
          <w:rFonts w:hint="eastAsia" w:ascii="仿宋_GB2312" w:hAnsi="宋体"/>
          <w:szCs w:val="32"/>
        </w:rPr>
      </w:pPr>
    </w:p>
    <w:p>
      <w:pPr>
        <w:spacing w:line="520" w:lineRule="exact"/>
        <w:jc w:val="center"/>
        <w:rPr>
          <w:rFonts w:hint="eastAsia" w:ascii="仿宋" w:hAnsi="仿宋" w:eastAsia="仿宋" w:cs="仿宋"/>
          <w:sz w:val="32"/>
          <w:szCs w:val="32"/>
        </w:rPr>
      </w:pPr>
      <w:r>
        <w:rPr>
          <w:rFonts w:hint="eastAsia" w:ascii="仿宋" w:hAnsi="仿宋" w:eastAsia="仿宋" w:cs="仿宋"/>
          <w:sz w:val="32"/>
          <w:szCs w:val="32"/>
        </w:rPr>
        <w:t>淅法</w:t>
      </w:r>
      <w:r>
        <w:rPr>
          <w:rFonts w:hint="eastAsia" w:ascii="仿宋_GB2312" w:eastAsia="仿宋_GB2312" w:cs="仿宋_GB2312"/>
          <w:color w:val="000000"/>
          <w:kern w:val="0"/>
          <w:sz w:val="32"/>
          <w:szCs w:val="32"/>
        </w:rPr>
        <w:t>〔</w:t>
      </w:r>
      <w:r>
        <w:rPr>
          <w:rFonts w:hint="eastAsia" w:ascii="仿宋" w:hAnsi="仿宋" w:eastAsia="仿宋" w:cs="仿宋"/>
          <w:color w:val="000000"/>
          <w:kern w:val="0"/>
          <w:sz w:val="32"/>
          <w:szCs w:val="32"/>
        </w:rPr>
        <w:t>20</w:t>
      </w:r>
      <w:r>
        <w:rPr>
          <w:rFonts w:hint="eastAsia" w:ascii="仿宋" w:hAnsi="仿宋" w:eastAsia="仿宋" w:cs="仿宋"/>
          <w:color w:val="000000"/>
          <w:kern w:val="0"/>
          <w:sz w:val="32"/>
          <w:szCs w:val="32"/>
          <w:lang w:val="en-US" w:eastAsia="zh-CN"/>
        </w:rPr>
        <w:t>21</w:t>
      </w:r>
      <w:r>
        <w:rPr>
          <w:rFonts w:hint="eastAsia" w:ascii="仿宋_GB2312" w:eastAsia="仿宋_GB2312" w:cs="仿宋_GB2312"/>
          <w:color w:val="000000"/>
          <w:kern w:val="0"/>
          <w:sz w:val="32"/>
          <w:szCs w:val="32"/>
        </w:rPr>
        <w:t>〕</w:t>
      </w:r>
      <w:r>
        <w:rPr>
          <w:rFonts w:hint="eastAsia" w:ascii="仿宋" w:hAnsi="仿宋" w:eastAsia="仿宋" w:cs="仿宋"/>
          <w:sz w:val="32"/>
          <w:szCs w:val="32"/>
          <w:lang w:val="en-US" w:eastAsia="zh-CN"/>
        </w:rPr>
        <w:t>126</w:t>
      </w:r>
      <w:r>
        <w:rPr>
          <w:rFonts w:hint="eastAsia" w:ascii="仿宋" w:hAnsi="仿宋" w:eastAsia="仿宋" w:cs="仿宋"/>
          <w:sz w:val="32"/>
          <w:szCs w:val="32"/>
        </w:rPr>
        <w:t>号</w:t>
      </w:r>
    </w:p>
    <w:p>
      <w:pPr>
        <w:spacing w:after="624" w:afterLines="200" w:line="620" w:lineRule="exact"/>
        <w:jc w:val="center"/>
        <w:rPr>
          <w:rFonts w:hint="eastAsia" w:ascii="方正小标宋简体" w:hAnsi="创艺简标宋" w:eastAsia="方正小标宋简体" w:cs="创艺简标宋"/>
          <w:sz w:val="36"/>
          <w:szCs w:val="36"/>
        </w:rPr>
      </w:pPr>
      <w:r>
        <w:rPr>
          <w:rFonts w:hint="eastAsia" w:ascii="方正小标宋简体" w:hAnsi="创艺简标宋" w:eastAsia="方正小标宋简体" w:cs="创艺简标宋"/>
          <w:color w:val="FF0000"/>
          <w:sz w:val="22"/>
          <w:szCs w:val="36"/>
        </w:rPr>
        <mc:AlternateContent>
          <mc:Choice Requires="wps">
            <w:drawing>
              <wp:anchor distT="0" distB="0" distL="114300" distR="114300" simplePos="0" relativeHeight="251659264" behindDoc="0" locked="0" layoutInCell="1" allowOverlap="1">
                <wp:simplePos x="0" y="0"/>
                <wp:positionH relativeFrom="column">
                  <wp:posOffset>-409575</wp:posOffset>
                </wp:positionH>
                <wp:positionV relativeFrom="paragraph">
                  <wp:posOffset>147320</wp:posOffset>
                </wp:positionV>
                <wp:extent cx="5943600" cy="0"/>
                <wp:effectExtent l="0" t="13970" r="0" b="24130"/>
                <wp:wrapNone/>
                <wp:docPr id="1" name="直接连接符 1"/>
                <wp:cNvGraphicFramePr/>
                <a:graphic xmlns:a="http://schemas.openxmlformats.org/drawingml/2006/main">
                  <a:graphicData uri="http://schemas.microsoft.com/office/word/2010/wordprocessingShape">
                    <wps:wsp>
                      <wps:cNvCnPr/>
                      <wps:spPr>
                        <a:xfrm>
                          <a:off x="0" y="0"/>
                          <a:ext cx="5943600" cy="0"/>
                        </a:xfrm>
                        <a:prstGeom prst="line">
                          <a:avLst/>
                        </a:prstGeom>
                        <a:ln w="28575" cap="flat" cmpd="sng">
                          <a:solidFill>
                            <a:srgbClr val="FF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32.25pt;margin-top:11.6pt;height:0pt;width:468pt;z-index:251659264;mso-width-relative:page;mso-height-relative:page;" filled="f" stroked="t" coordsize="21600,21600" o:gfxdata="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TPvjb2QAAAAkBAAAPAAAAAAAAAAEAIAAAACIAAABkcnMvZG93bnJl&#10;di54bWxQSwECFAAUAAAACACHTuJAAgubEPwBAADvAwAADgAAAAAAAAABACAAAAAoAQAAZHJzL2Uy&#10;b0RvYy54bWxQSwUGAAAAAAYABgBZAQAAlgUAAAAA&#10;">
                <v:fill on="f" focussize="0,0"/>
                <v:stroke weight="2.25pt" color="#FF0000" joinstyle="miter"/>
                <v:imagedata o:title=""/>
                <o:lock v:ext="edit" aspectratio="f"/>
              </v:line>
            </w:pict>
          </mc:Fallback>
        </mc:AlternateContent>
      </w:r>
    </w:p>
    <w:p>
      <w:pPr>
        <w:keepNext w:val="0"/>
        <w:keepLines w:val="0"/>
        <w:widowControl/>
        <w:suppressLineNumbers w:val="0"/>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rPr>
        <w:t>淅川县</w:t>
      </w:r>
      <w:r>
        <w:rPr>
          <w:rFonts w:hint="eastAsia" w:ascii="方正小标宋简体" w:hAnsi="方正小标宋简体" w:eastAsia="方正小标宋简体" w:cs="方正小标宋简体"/>
          <w:b w:val="0"/>
          <w:bCs w:val="0"/>
          <w:sz w:val="44"/>
          <w:szCs w:val="44"/>
          <w:lang w:val="en-US" w:eastAsia="zh-CN"/>
        </w:rPr>
        <w:t>人民法院</w:t>
      </w:r>
    </w:p>
    <w:p>
      <w:pPr>
        <w:keepNext w:val="0"/>
        <w:keepLines w:val="0"/>
        <w:widowControl/>
        <w:suppressLineNumbers w:val="0"/>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关于印发《人民法庭进乡村、进社区、进网格工作机制》的通知</w:t>
      </w:r>
    </w:p>
    <w:p>
      <w:pPr>
        <w:keepNext w:val="0"/>
        <w:keepLines w:val="0"/>
        <w:widowControl/>
        <w:suppressLineNumbers w:val="0"/>
        <w:jc w:val="both"/>
      </w:pPr>
      <w:r>
        <w:rPr>
          <w:rFonts w:ascii="仿宋" w:hAnsi="仿宋" w:eastAsia="仿宋" w:cs="仿宋"/>
          <w:color w:val="000000"/>
          <w:kern w:val="0"/>
          <w:sz w:val="31"/>
          <w:szCs w:val="31"/>
          <w:lang w:val="en-US" w:eastAsia="zh-CN" w:bidi="ar"/>
        </w:rPr>
        <w:t xml:space="preserve">本院各部门: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现将我院《人民法庭进乡村、进社区、进网格工作机制》印发给你们，请认真遵照执行。 </w:t>
      </w:r>
    </w:p>
    <w:p>
      <w:pPr>
        <w:keepNext w:val="0"/>
        <w:keepLines w:val="0"/>
        <w:widowControl/>
        <w:suppressLineNumbers w:val="0"/>
        <w:jc w:val="both"/>
        <w:rPr>
          <w:rFonts w:hint="eastAsia" w:ascii="宋体" w:hAnsi="宋体" w:eastAsia="宋体" w:cs="宋体"/>
          <w:color w:val="000000"/>
          <w:kern w:val="0"/>
          <w:sz w:val="31"/>
          <w:szCs w:val="31"/>
          <w:lang w:val="en-US" w:eastAsia="zh-CN" w:bidi="ar"/>
        </w:rPr>
      </w:pPr>
    </w:p>
    <w:p>
      <w:pPr>
        <w:keepNext w:val="0"/>
        <w:keepLines w:val="0"/>
        <w:widowControl/>
        <w:suppressLineNumbers w:val="0"/>
        <w:jc w:val="right"/>
        <w:rPr>
          <w:rFonts w:hint="eastAsia" w:ascii="仿宋" w:hAnsi="仿宋" w:eastAsia="仿宋" w:cs="仿宋"/>
          <w:color w:val="000000"/>
          <w:kern w:val="0"/>
          <w:sz w:val="32"/>
          <w:szCs w:val="32"/>
          <w:lang w:val="en-US" w:eastAsia="zh-CN" w:bidi="ar"/>
        </w:rPr>
      </w:pPr>
    </w:p>
    <w:p>
      <w:pPr>
        <w:keepNext w:val="0"/>
        <w:keepLines w:val="0"/>
        <w:widowControl/>
        <w:suppressLineNumbers w:val="0"/>
        <w:jc w:val="right"/>
      </w:pPr>
      <w:r>
        <w:rPr>
          <w:rFonts w:hint="eastAsia" w:ascii="仿宋" w:hAnsi="仿宋" w:eastAsia="仿宋" w:cs="仿宋"/>
          <w:color w:val="000000"/>
          <w:kern w:val="0"/>
          <w:sz w:val="32"/>
          <w:szCs w:val="32"/>
          <w:lang w:val="en-US" w:eastAsia="zh-CN" w:bidi="ar"/>
        </w:rPr>
        <w:t>2021年9月30日</w:t>
      </w:r>
    </w:p>
    <w:p>
      <w:pPr>
        <w:keepNext w:val="0"/>
        <w:keepLines w:val="0"/>
        <w:widowControl/>
        <w:suppressLineNumbers w:val="0"/>
        <w:jc w:val="left"/>
        <w:rPr>
          <w:rFonts w:ascii="Calibri" w:hAnsi="Calibri" w:eastAsia="宋体" w:cs="Calibri"/>
          <w:color w:val="000000"/>
          <w:kern w:val="0"/>
          <w:sz w:val="18"/>
          <w:szCs w:val="18"/>
          <w:lang w:val="en-US" w:eastAsia="zh-CN" w:bidi="ar"/>
        </w:rPr>
      </w:pPr>
    </w:p>
    <w:p>
      <w:pPr>
        <w:keepNext w:val="0"/>
        <w:keepLines w:val="0"/>
        <w:widowControl/>
        <w:suppressLineNumbers w:val="0"/>
        <w:jc w:val="left"/>
        <w:rPr>
          <w:rFonts w:ascii="Calibri" w:hAnsi="Calibri" w:eastAsia="宋体" w:cs="Calibri"/>
          <w:color w:val="000000"/>
          <w:kern w:val="0"/>
          <w:sz w:val="18"/>
          <w:szCs w:val="18"/>
          <w:lang w:val="en-US" w:eastAsia="zh-CN" w:bidi="ar"/>
        </w:rPr>
      </w:pPr>
    </w:p>
    <w:p>
      <w:pPr>
        <w:keepNext w:val="0"/>
        <w:keepLines w:val="0"/>
        <w:widowControl/>
        <w:suppressLineNumbers w:val="0"/>
        <w:jc w:val="left"/>
        <w:rPr>
          <w:rFonts w:ascii="Calibri" w:hAnsi="Calibri" w:eastAsia="宋体" w:cs="Calibri"/>
          <w:color w:val="000000"/>
          <w:kern w:val="0"/>
          <w:sz w:val="18"/>
          <w:szCs w:val="18"/>
          <w:lang w:val="en-US" w:eastAsia="zh-CN" w:bidi="ar"/>
        </w:rPr>
      </w:pPr>
    </w:p>
    <w:p>
      <w:pPr>
        <w:keepNext w:val="0"/>
        <w:keepLines w:val="0"/>
        <w:widowControl/>
        <w:suppressLineNumbers w:val="0"/>
        <w:jc w:val="left"/>
        <w:rPr>
          <w:rFonts w:ascii="Calibri" w:hAnsi="Calibri" w:eastAsia="宋体" w:cs="Calibri"/>
          <w:color w:val="000000"/>
          <w:kern w:val="0"/>
          <w:sz w:val="18"/>
          <w:szCs w:val="18"/>
          <w:lang w:val="en-US" w:eastAsia="zh-CN" w:bidi="ar"/>
        </w:rPr>
      </w:pPr>
    </w:p>
    <w:p>
      <w:pPr>
        <w:keepNext w:val="0"/>
        <w:keepLines w:val="0"/>
        <w:widowControl/>
        <w:suppressLineNumbers w:val="0"/>
        <w:jc w:val="left"/>
        <w:rPr>
          <w:rFonts w:ascii="Calibri" w:hAnsi="Calibri" w:eastAsia="宋体" w:cs="Calibri"/>
          <w:color w:val="000000"/>
          <w:kern w:val="0"/>
          <w:sz w:val="18"/>
          <w:szCs w:val="18"/>
          <w:lang w:val="en-US" w:eastAsia="zh-CN" w:bidi="ar"/>
        </w:rPr>
      </w:pPr>
    </w:p>
    <w:p>
      <w:pPr>
        <w:keepNext w:val="0"/>
        <w:keepLines w:val="0"/>
        <w:widowControl/>
        <w:suppressLineNumbers w:val="0"/>
        <w:jc w:val="both"/>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人民法庭进乡村、进社区、进网格工作机制</w:t>
      </w:r>
    </w:p>
    <w:p>
      <w:pPr>
        <w:keepNext w:val="0"/>
        <w:keepLines w:val="0"/>
        <w:widowControl/>
        <w:suppressLineNumbers w:val="0"/>
        <w:ind w:firstLine="620" w:firstLineChars="200"/>
        <w:jc w:val="both"/>
      </w:pPr>
      <w:r>
        <w:rPr>
          <w:rFonts w:ascii="仿宋" w:hAnsi="仿宋" w:eastAsia="仿宋" w:cs="仿宋"/>
          <w:color w:val="000000"/>
          <w:kern w:val="0"/>
          <w:sz w:val="31"/>
          <w:szCs w:val="31"/>
          <w:lang w:val="en-US" w:eastAsia="zh-CN" w:bidi="ar"/>
        </w:rPr>
        <w:t>为深入贯彻党中央关于加强基层治理体系和治理能力</w:t>
      </w:r>
      <w:r>
        <w:rPr>
          <w:rFonts w:hint="eastAsia" w:ascii="仿宋" w:hAnsi="仿宋" w:eastAsia="仿宋" w:cs="仿宋"/>
          <w:color w:val="000000"/>
          <w:kern w:val="0"/>
          <w:sz w:val="31"/>
          <w:szCs w:val="31"/>
          <w:lang w:val="en-US" w:eastAsia="zh-CN" w:bidi="ar"/>
        </w:rPr>
        <w:t xml:space="preserve">现代化建设重要部署，落实把非诉讼纠纷解决机制挺在前面要求，坚持强基导向，推动人民法院一站式多元解纷工作向基层延伸，促进矛盾纠纷村村可解。现就依托人民法院调解平台，开展进乡村、进社区、进网格工作，结合淅川县人民法院实际，制定本实施意见。 </w:t>
      </w:r>
    </w:p>
    <w:p>
      <w:pPr>
        <w:keepNext w:val="0"/>
        <w:keepLines w:val="0"/>
        <w:widowControl/>
        <w:suppressLineNumbers w:val="0"/>
        <w:ind w:firstLine="620" w:firstLineChars="200"/>
        <w:jc w:val="left"/>
      </w:pPr>
      <w:r>
        <w:rPr>
          <w:rFonts w:ascii="黑体" w:hAnsi="宋体" w:eastAsia="黑体" w:cs="黑体"/>
          <w:color w:val="000000"/>
          <w:kern w:val="0"/>
          <w:sz w:val="31"/>
          <w:szCs w:val="31"/>
          <w:lang w:val="en-US" w:eastAsia="zh-CN" w:bidi="ar"/>
        </w:rPr>
        <w:t xml:space="preserve">一、总体要求 </w:t>
      </w:r>
    </w:p>
    <w:p>
      <w:pPr>
        <w:keepNext w:val="0"/>
        <w:keepLines w:val="0"/>
        <w:widowControl/>
        <w:suppressLineNumbers w:val="0"/>
        <w:ind w:firstLine="620" w:firstLineChars="200"/>
        <w:jc w:val="left"/>
      </w:pPr>
      <w:r>
        <w:rPr>
          <w:rFonts w:ascii="华文楷体" w:hAnsi="华文楷体" w:eastAsia="华文楷体" w:cs="华文楷体"/>
          <w:color w:val="000000"/>
          <w:kern w:val="0"/>
          <w:sz w:val="31"/>
          <w:szCs w:val="31"/>
          <w:lang w:val="en-US" w:eastAsia="zh-CN" w:bidi="ar"/>
        </w:rPr>
        <w:t>（一）工作目标。</w:t>
      </w:r>
      <w:r>
        <w:rPr>
          <w:rFonts w:hint="eastAsia" w:ascii="仿宋" w:hAnsi="仿宋" w:eastAsia="仿宋" w:cs="仿宋"/>
          <w:color w:val="000000"/>
          <w:kern w:val="0"/>
          <w:sz w:val="31"/>
          <w:szCs w:val="31"/>
          <w:lang w:val="en-US" w:eastAsia="zh-CN" w:bidi="ar"/>
        </w:rPr>
        <w:t xml:space="preserve">在党委领导、政府支持下，坚持以人民法庭为主体，依托人民法院调解平台（以下简称调解平台），在线对接基层解纷力量，通过“引进来”“走出去”，构建分层递进源头预防化解矛盾纠纷路径，形成“纵向到底、横向到边”基层预防化解纠纷网格，推动矛盾纠纷就地发现、就地调处、就地化解，切实维护社会稳定和安全。 </w:t>
      </w:r>
    </w:p>
    <w:p>
      <w:pPr>
        <w:keepNext w:val="0"/>
        <w:keepLines w:val="0"/>
        <w:widowControl/>
        <w:suppressLineNumbers w:val="0"/>
        <w:ind w:firstLine="620" w:firstLineChars="200"/>
        <w:jc w:val="left"/>
      </w:pPr>
      <w:r>
        <w:rPr>
          <w:rFonts w:hint="default" w:ascii="华文楷体" w:hAnsi="华文楷体" w:eastAsia="华文楷体" w:cs="华文楷体"/>
          <w:color w:val="000000"/>
          <w:kern w:val="0"/>
          <w:sz w:val="31"/>
          <w:szCs w:val="31"/>
          <w:lang w:val="en-US" w:eastAsia="zh-CN" w:bidi="ar"/>
        </w:rPr>
        <w:t>（二）工作载体。</w:t>
      </w:r>
      <w:r>
        <w:rPr>
          <w:rFonts w:hint="eastAsia" w:ascii="仿宋" w:hAnsi="仿宋" w:eastAsia="仿宋" w:cs="仿宋"/>
          <w:color w:val="000000"/>
          <w:kern w:val="0"/>
          <w:sz w:val="31"/>
          <w:szCs w:val="31"/>
          <w:lang w:val="en-US" w:eastAsia="zh-CN" w:bidi="ar"/>
        </w:rPr>
        <w:t xml:space="preserve">以人民法院调解平台作为工作载体，通过邀请人员入驻等方式，将基层社会治理资源全部整合到调解平台上，做到基层解纷力量全覆盖，实现预警、分流、化解、调解、司法确认、进展跟踪、结果反馈、指导督办等全流程在线办理。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本意见中的基层治理单位包括但不限于人民法庭辖区内的矛调中心、综治中心、司法所、派出所、工会、妇联、劳动、民政、市场监管、土地管理、城市管理、村（社区）、乡镇（街道）等单位。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（三）开展主体。人民法庭负责做好本辖区调解平台进乡村、进社区、进网格工作（以下简称“三进”工作），未设人民法庭的村（社区）、乡镇（街道），由本院负责开展“三进”工作。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二、制度建设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一）建设诉源治理工作模块。在调解平台建设诉源治理工作模块。人民法庭入驻诉源治理工作模块后，负责组织基层治理单位以及专业性行业性调解组织将其管理的调解员、网格员、乡镇（街道）干部、村（社区）干部以及其他基层解纷人员信息录入调解平台。录入的信息主要包括工作单位、职务、联系方式、对接的人民法庭等。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（二）建立案件分流制度。人民法庭根据纠纷数量等实际情况，将立案窗口人员或其他人员作为专（兼）职案件分流员，开展在线诉非分流、案件指派、诉调对接、督促督办等工作。 </w:t>
      </w:r>
    </w:p>
    <w:p>
      <w:pPr>
        <w:keepNext w:val="0"/>
        <w:keepLines w:val="0"/>
        <w:widowControl/>
        <w:suppressLineNumbers w:val="0"/>
        <w:ind w:firstLine="620" w:firstLineChars="200"/>
        <w:jc w:val="both"/>
      </w:pPr>
      <w:r>
        <w:rPr>
          <w:rFonts w:hint="eastAsia" w:ascii="仿宋" w:hAnsi="仿宋" w:eastAsia="仿宋" w:cs="仿宋"/>
          <w:color w:val="000000"/>
          <w:kern w:val="0"/>
          <w:sz w:val="31"/>
          <w:szCs w:val="31"/>
          <w:lang w:val="en-US" w:eastAsia="zh-CN" w:bidi="ar"/>
        </w:rPr>
        <w:t xml:space="preserve">（三）建立司法联络员制度。邀请基层治理单位、专业性行业性调解组织中与人民法院开展分流对接的人员作为司法联络员，负责排查上报信息、自行或者指定相关人员开展诉前调解、矛盾化解、协助送达、维护基层解纷人员信息等工作。 </w:t>
      </w:r>
    </w:p>
    <w:p>
      <w:pPr>
        <w:keepNext w:val="0"/>
        <w:keepLines w:val="0"/>
        <w:widowControl/>
        <w:suppressLineNumbers w:val="0"/>
        <w:ind w:firstLine="620" w:firstLineChars="200"/>
        <w:jc w:val="both"/>
      </w:pPr>
      <w:r>
        <w:rPr>
          <w:rFonts w:hint="eastAsia" w:ascii="仿宋" w:hAnsi="仿宋" w:eastAsia="仿宋" w:cs="仿宋"/>
          <w:color w:val="000000"/>
          <w:kern w:val="0"/>
          <w:sz w:val="31"/>
          <w:szCs w:val="31"/>
          <w:lang w:val="en-US" w:eastAsia="zh-CN" w:bidi="ar"/>
        </w:rPr>
        <w:t xml:space="preserve">（四）建立分类分级委派案件制度。对于起诉到法院的纠纷，适宜村（社区）处理的，先行引导由辖区内的村（社区）逐级进行化解；适宜在乡镇（街道）矛调中心、综治中心、司法所等基层治理单位处理的，由与本院对接的基层治理单位进行化解；适宜专业性行业性调解组织处理的，由与本院对接的专业性行业性调解组织进行化解。 </w:t>
      </w:r>
    </w:p>
    <w:p>
      <w:pPr>
        <w:keepNext w:val="0"/>
        <w:keepLines w:val="0"/>
        <w:widowControl/>
        <w:suppressLineNumbers w:val="0"/>
        <w:ind w:firstLine="620" w:firstLineChars="200"/>
        <w:jc w:val="both"/>
      </w:pPr>
      <w:r>
        <w:rPr>
          <w:rFonts w:hint="eastAsia" w:ascii="仿宋" w:hAnsi="仿宋" w:eastAsia="仿宋" w:cs="仿宋"/>
          <w:color w:val="000000"/>
          <w:kern w:val="0"/>
          <w:sz w:val="31"/>
          <w:szCs w:val="31"/>
          <w:lang w:val="en-US" w:eastAsia="zh-CN" w:bidi="ar"/>
        </w:rPr>
        <w:t xml:space="preserve">（五）完善诉非实质化对接制度。村（社区）、乡镇（街道）等对接单位或解纷人员在化解、调解过程中需要法官参与指导的，可以向本院在线提出申请，人民法庭通过推送典型案例、进行法律指导、“调解员现场调解+法官远程在线参与调解”联合调解、实地参与化解、调解等方式提供指导。 </w:t>
      </w:r>
    </w:p>
    <w:p>
      <w:pPr>
        <w:keepNext w:val="0"/>
        <w:keepLines w:val="0"/>
        <w:widowControl/>
        <w:suppressLineNumbers w:val="0"/>
        <w:ind w:firstLine="620" w:firstLineChars="200"/>
        <w:jc w:val="both"/>
      </w:pPr>
      <w:r>
        <w:rPr>
          <w:rFonts w:hint="eastAsia" w:ascii="仿宋" w:hAnsi="仿宋" w:eastAsia="仿宋" w:cs="仿宋"/>
          <w:color w:val="000000"/>
          <w:kern w:val="0"/>
          <w:sz w:val="31"/>
          <w:szCs w:val="31"/>
          <w:lang w:val="en-US" w:eastAsia="zh-CN" w:bidi="ar"/>
        </w:rPr>
        <w:t xml:space="preserve">（六）信患公开制度，在本院诉讼服务大厅、人民法庭等场所或者调解平台上公开入驻调解平台的基层治理单位、专业性行业性调解组织、参与化解、调解的基层解纷人员基本信息，自觉接受群众监督。 </w:t>
      </w:r>
    </w:p>
    <w:p>
      <w:pPr>
        <w:keepNext w:val="0"/>
        <w:keepLines w:val="0"/>
        <w:widowControl/>
        <w:suppressLineNumbers w:val="0"/>
        <w:ind w:firstLine="620" w:firstLineChars="200"/>
        <w:jc w:val="both"/>
      </w:pPr>
      <w:r>
        <w:rPr>
          <w:rFonts w:hint="eastAsia" w:ascii="黑体" w:hAnsi="宋体" w:eastAsia="黑体" w:cs="黑体"/>
          <w:color w:val="000000"/>
          <w:kern w:val="0"/>
          <w:sz w:val="31"/>
          <w:szCs w:val="31"/>
          <w:lang w:val="en-US" w:eastAsia="zh-CN" w:bidi="ar"/>
        </w:rPr>
        <w:t xml:space="preserve">三、开展工作 </w:t>
      </w:r>
    </w:p>
    <w:p>
      <w:pPr>
        <w:keepNext w:val="0"/>
        <w:keepLines w:val="0"/>
        <w:widowControl/>
        <w:suppressLineNumbers w:val="0"/>
        <w:ind w:firstLine="620" w:firstLineChars="200"/>
        <w:jc w:val="both"/>
      </w:pPr>
      <w:r>
        <w:rPr>
          <w:rFonts w:hint="eastAsia" w:ascii="仿宋" w:hAnsi="仿宋" w:eastAsia="仿宋" w:cs="仿宋"/>
          <w:color w:val="000000"/>
          <w:kern w:val="0"/>
          <w:sz w:val="31"/>
          <w:szCs w:val="31"/>
          <w:lang w:val="en-US" w:eastAsia="zh-CN" w:bidi="ar"/>
        </w:rPr>
        <w:t xml:space="preserve">（一）案件范围，对于起诉到本院或人民法庭的纠纷，当事人一方或双方住所地、经常居住地为辖区内村（社区）、乡镇（街道）且适宜化解、调解的，或者当事人明确表示同意的，本院或人民法庭可以指派至基层治理单位或基层解纷人员进行化解、调解。涉及专业行业领域纠纷的，可以指派至专业性行业性调解组织进行化解、调解。 本院或人民法庭可以根据本地矛盾纠纷类型特点，对婚姻家庭、抚养继承、物业纠纷、民间借贷、买卖合同等涉及民生利益的纠纷进行重点分流。 </w:t>
      </w:r>
    </w:p>
    <w:p>
      <w:pPr>
        <w:keepNext w:val="0"/>
        <w:keepLines w:val="0"/>
        <w:widowControl/>
        <w:suppressLineNumbers w:val="0"/>
        <w:ind w:firstLine="620" w:firstLineChars="200"/>
        <w:jc w:val="both"/>
      </w:pPr>
      <w:r>
        <w:rPr>
          <w:rFonts w:hint="eastAsia" w:ascii="仿宋" w:hAnsi="仿宋" w:eastAsia="仿宋" w:cs="仿宋"/>
          <w:color w:val="000000"/>
          <w:kern w:val="0"/>
          <w:sz w:val="31"/>
          <w:szCs w:val="31"/>
          <w:lang w:val="en-US" w:eastAsia="zh-CN" w:bidi="ar"/>
        </w:rPr>
        <w:t xml:space="preserve">（二）案件流程。人民法院或人民法庭可以在登记立案前，根据自愿、合法原则，通过调解平台分流进行化解、调解。当事人经引导不同意化解、调解的，对符合受理条件的，依法登记立案。基层解纷人员及时登录调解平台，确认接受指派，并根据当事人意愿，采取线上或者线下方式开展化解、调解工作。人民法院或人民法庭指派基层治理单位化解、调解纠纷，在调解平台编“纠纷化解”号。 </w:t>
      </w:r>
    </w:p>
    <w:p>
      <w:pPr>
        <w:keepNext w:val="0"/>
        <w:keepLines w:val="0"/>
        <w:widowControl/>
        <w:suppressLineNumbers w:val="0"/>
        <w:ind w:firstLine="620" w:firstLineChars="200"/>
        <w:jc w:val="both"/>
      </w:pPr>
      <w:r>
        <w:rPr>
          <w:rFonts w:hint="eastAsia" w:ascii="仿宋" w:hAnsi="仿宋" w:eastAsia="仿宋" w:cs="仿宋"/>
          <w:color w:val="000000"/>
          <w:kern w:val="0"/>
          <w:sz w:val="31"/>
          <w:szCs w:val="31"/>
          <w:lang w:val="en-US" w:eastAsia="zh-CN" w:bidi="ar"/>
        </w:rPr>
        <w:t xml:space="preserve">（三）与村（社区）开展分流对接。对于适宜在村（社区）、乡镇（街道）处理的纠纷，由案件分流员通过调解平台在线分流至村（社区）司法联络员，由司法联络员指定人员开展化解、调解工作。化解、调解成功的，应些在调解平台记录处理结果。对于属于人民调解员调解，且当事人申请司法确认的，向有管辖权人民法院或者它派出的人民法庭在线提出申请。化解不成功的，由村（社区）司法联络员征得当事人意愿后，推送乡镇（街道）基层治理单位，或者记录化解不成功原因后退回人民法庭，由人民法庭案件分流员及时将案件转入诉讼程序。 </w:t>
      </w:r>
    </w:p>
    <w:p>
      <w:pPr>
        <w:keepNext w:val="0"/>
        <w:keepLines w:val="0"/>
        <w:widowControl/>
        <w:suppressLineNumbers w:val="0"/>
        <w:ind w:firstLine="620" w:firstLineChars="200"/>
        <w:jc w:val="both"/>
      </w:pPr>
      <w:r>
        <w:rPr>
          <w:rFonts w:hint="eastAsia" w:ascii="仿宋" w:hAnsi="仿宋" w:eastAsia="仿宋" w:cs="仿宋"/>
          <w:color w:val="000000"/>
          <w:kern w:val="0"/>
          <w:sz w:val="31"/>
          <w:szCs w:val="31"/>
          <w:lang w:val="en-US" w:eastAsia="zh-CN" w:bidi="ar"/>
        </w:rPr>
        <w:t xml:space="preserve">（四）与乡镇（街道）基层治理单位开展分流对接。对于村（社区）化解不了且当事人愿意到乡镇（街道）基层治理单位处理的纠纷，以及根据纠纷类型适宜由乡镇（街道）基层治理单位处理的，分流至该基层治理单位司法联络员，由其指定人员进行化解、调解。化解、调解成功的，应当在调解平台上记录处理结果；对依法可以申请司法确认的，在线提出申请。调解不成功的，由基层治理单位司法联络员在线将案件推送至人民法院案件分流员，人民法院案件分流员应当及时将案件转入诉讼程序。 </w:t>
      </w:r>
    </w:p>
    <w:p>
      <w:pPr>
        <w:keepNext w:val="0"/>
        <w:keepLines w:val="0"/>
        <w:widowControl/>
        <w:suppressLineNumbers w:val="0"/>
        <w:ind w:firstLine="620" w:firstLineChars="200"/>
        <w:jc w:val="both"/>
      </w:pPr>
      <w:r>
        <w:rPr>
          <w:rFonts w:hint="eastAsia" w:ascii="仿宋" w:hAnsi="仿宋" w:eastAsia="仿宋" w:cs="仿宋"/>
          <w:color w:val="000000"/>
          <w:kern w:val="0"/>
          <w:sz w:val="31"/>
          <w:szCs w:val="31"/>
          <w:lang w:val="en-US" w:eastAsia="zh-CN" w:bidi="ar"/>
        </w:rPr>
        <w:t xml:space="preserve">（五）与专业性行业性调解组织开展分流对接。对于金融、证券期货、知识产权、劳动争议、机动车交通事故责任纠纷等专业性行业性领域矛盾纠纷，由人民法院案件分流员通过调解平台，在线分流至入驻平台的专业性行业性调解组织进行调解。调解成功的，可以在线申请司法确认；调解不成功的，由专业性行业性调解组织司法联络员将案件推送至人民法院案件分流员，及时将案件转入诉讼程序。 </w:t>
      </w:r>
    </w:p>
    <w:p>
      <w:pPr>
        <w:keepNext w:val="0"/>
        <w:keepLines w:val="0"/>
        <w:widowControl/>
        <w:suppressLineNumbers w:val="0"/>
        <w:ind w:firstLine="620" w:firstLineChars="200"/>
        <w:jc w:val="both"/>
      </w:pPr>
      <w:r>
        <w:rPr>
          <w:rFonts w:hint="eastAsia" w:ascii="仿宋" w:hAnsi="仿宋" w:eastAsia="仿宋" w:cs="仿宋"/>
          <w:color w:val="000000"/>
          <w:kern w:val="0"/>
          <w:sz w:val="31"/>
          <w:szCs w:val="31"/>
          <w:lang w:val="en-US" w:eastAsia="zh-CN" w:bidi="ar"/>
        </w:rPr>
        <w:t xml:space="preserve">（六）与其他社会力量开展分流对接。邀请人大代表、政协委员、社区工作者、网格员、律师、法律工作者等入驻调解平台，开展化解、调解工作。上述人员能够对应到村（社区）、乡镇（街道）基层治理单位的，可以由司法联络员指派其开展化解、调解工作；无法对应到村（社区）、乡镇（街道）基层治理单位的，可以以个人名义入驻，并由人民法院案件分流员根据纠纷类型，通过调解平台直接推送开展化解、调解工作。 </w:t>
      </w:r>
    </w:p>
    <w:p>
      <w:pPr>
        <w:keepNext w:val="0"/>
        <w:keepLines w:val="0"/>
        <w:widowControl/>
        <w:suppressLineNumbers w:val="0"/>
        <w:ind w:firstLine="620" w:firstLineChars="200"/>
        <w:jc w:val="both"/>
      </w:pPr>
      <w:r>
        <w:rPr>
          <w:rFonts w:hint="eastAsia" w:ascii="仿宋" w:hAnsi="仿宋" w:eastAsia="仿宋" w:cs="仿宋"/>
          <w:color w:val="000000"/>
          <w:kern w:val="0"/>
          <w:sz w:val="31"/>
          <w:szCs w:val="31"/>
          <w:lang w:val="en-US" w:eastAsia="zh-CN" w:bidi="ar"/>
        </w:rPr>
        <w:t xml:space="preserve">（七）严格纠纷化解期限，基层人民法院或人民法庭指派化解、调解纠纷的，司法联络员应当在 3 个工作日内登录调解平台确认接收纠纷信息。化解、调解期限为 30 日，自司法联络员接收指派之日起计算。但双方当事人同意延长化解、调解期限的，可以适当延长，延长时间原则上不超过 15日。调解期间评估、鉴定的时间，不计入调解期限。 </w:t>
      </w:r>
    </w:p>
    <w:p>
      <w:pPr>
        <w:keepNext w:val="0"/>
        <w:keepLines w:val="0"/>
        <w:widowControl/>
        <w:suppressLineNumbers w:val="0"/>
        <w:ind w:firstLine="620" w:firstLineChars="200"/>
        <w:jc w:val="both"/>
      </w:pPr>
      <w:r>
        <w:rPr>
          <w:rFonts w:hint="eastAsia" w:ascii="仿宋" w:hAnsi="仿宋" w:eastAsia="仿宋" w:cs="仿宋"/>
          <w:color w:val="000000"/>
          <w:kern w:val="0"/>
          <w:sz w:val="31"/>
          <w:szCs w:val="31"/>
          <w:lang w:val="en-US" w:eastAsia="zh-CN" w:bidi="ar"/>
        </w:rPr>
        <w:t xml:space="preserve">在规定期限内未能达成调解协议或者当事人明确拒绝继续化解、调解的，应当依法及时转入诉讼程序。 </w:t>
      </w:r>
    </w:p>
    <w:p>
      <w:pPr>
        <w:keepNext w:val="0"/>
        <w:keepLines w:val="0"/>
        <w:widowControl/>
        <w:suppressLineNumbers w:val="0"/>
        <w:ind w:firstLine="620" w:firstLineChars="200"/>
        <w:jc w:val="both"/>
      </w:pPr>
      <w:r>
        <w:rPr>
          <w:rFonts w:hint="eastAsia" w:ascii="仿宋" w:hAnsi="仿宋" w:eastAsia="仿宋" w:cs="仿宋"/>
          <w:color w:val="000000"/>
          <w:kern w:val="0"/>
          <w:sz w:val="31"/>
          <w:szCs w:val="31"/>
          <w:lang w:val="en-US" w:eastAsia="zh-CN" w:bidi="ar"/>
        </w:rPr>
        <w:t xml:space="preserve">（八）加强预警预防和联动化解工作。司法联络员对于排查出的辖区网格内涉诉矛盾隐患、苗头性问题，应当及时通过调解平台提供给对接的人民法院，第一时间消灭矛盾隐患。需要联动化解的，由人民法院案件分流员及时安排人员参与化解工作，并在调解平台上记录处理结果。 </w:t>
      </w:r>
    </w:p>
    <w:p>
      <w:pPr>
        <w:keepNext w:val="0"/>
        <w:keepLines w:val="0"/>
        <w:widowControl/>
        <w:suppressLineNumbers w:val="0"/>
        <w:ind w:firstLine="620" w:firstLineChars="200"/>
        <w:jc w:val="both"/>
      </w:pPr>
      <w:r>
        <w:rPr>
          <w:rFonts w:hint="eastAsia" w:ascii="仿宋" w:hAnsi="仿宋" w:eastAsia="仿宋" w:cs="仿宋"/>
          <w:color w:val="000000"/>
          <w:kern w:val="0"/>
          <w:sz w:val="31"/>
          <w:szCs w:val="31"/>
          <w:lang w:val="en-US" w:eastAsia="zh-CN" w:bidi="ar"/>
        </w:rPr>
        <w:t xml:space="preserve">（九）强化对网格内基层解纷力量的培训指导，人民法院或人民法庭应当加强对辖区调解员、网格员、司法联络员等人员的法律指导和业务培训，制作常见案件类型调解指引，推送指导性案例，探索建立双向交流机制，支持和规范基层解纷力量在法治轨道上开展纠纷预防化解工作，提升基层社会治理法治化水平。 </w:t>
      </w:r>
    </w:p>
    <w:p>
      <w:pPr>
        <w:keepNext w:val="0"/>
        <w:keepLines w:val="0"/>
        <w:widowControl/>
        <w:suppressLineNumbers w:val="0"/>
        <w:ind w:firstLine="620" w:firstLineChars="200"/>
        <w:jc w:val="both"/>
      </w:pPr>
      <w:r>
        <w:rPr>
          <w:rFonts w:hint="eastAsia" w:ascii="仿宋" w:hAnsi="仿宋" w:eastAsia="仿宋" w:cs="仿宋"/>
          <w:color w:val="000000"/>
          <w:kern w:val="0"/>
          <w:sz w:val="31"/>
          <w:szCs w:val="31"/>
          <w:lang w:val="en-US" w:eastAsia="zh-CN" w:bidi="ar"/>
        </w:rPr>
        <w:t xml:space="preserve">（十）加强对特殊群体诉讼辅导。对于不善于使用智能手机的老年人、残疾人等特殊群体，应当加强诉讼辅导，由参与纠纷化解、调解的法院工作人员或基层解纷力量帮助、指导其操作使用调解平台，进行在线调解。 </w:t>
      </w:r>
    </w:p>
    <w:p>
      <w:pPr>
        <w:keepNext w:val="0"/>
        <w:keepLines w:val="0"/>
        <w:widowControl/>
        <w:suppressLineNumbers w:val="0"/>
        <w:ind w:firstLine="620" w:firstLineChars="200"/>
        <w:jc w:val="both"/>
      </w:pPr>
      <w:r>
        <w:rPr>
          <w:rFonts w:hint="eastAsia" w:ascii="仿宋" w:hAnsi="仿宋" w:eastAsia="仿宋" w:cs="仿宋"/>
          <w:color w:val="000000"/>
          <w:kern w:val="0"/>
          <w:sz w:val="31"/>
          <w:szCs w:val="31"/>
          <w:lang w:val="en-US" w:eastAsia="zh-CN" w:bidi="ar"/>
        </w:rPr>
        <w:t xml:space="preserve">（十一）发挥司法保障作用。推动司法确认在人民调解委员会全覆盖，实现人民调解司法确认在线申请、快速办理。将符合条件的基层解纷人员纳入特邀调解名册，畅通对接渠道和司法保障途径，促进提升诉前调解吸引力和有效性。 </w:t>
      </w: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pPr>
        <w:spacing w:line="560" w:lineRule="exact"/>
        <w:ind w:firstLine="280" w:firstLineChars="100"/>
        <w:rPr>
          <w:rFonts w:ascii="仿宋" w:hAnsi="仿宋" w:eastAsia="仿宋" w:cs="仿宋"/>
          <w:bCs/>
          <w:sz w:val="32"/>
          <w:szCs w:val="32"/>
        </w:rPr>
      </w:pPr>
      <w:r>
        <w:rPr>
          <w:sz w:val="28"/>
          <w:szCs w:val="24"/>
        </w:rPr>
        <mc:AlternateContent>
          <mc:Choice Requires="wps">
            <w:drawing>
              <wp:anchor distT="0" distB="0" distL="114300" distR="114300" simplePos="0" relativeHeight="251661312" behindDoc="0" locked="0" layoutInCell="1" allowOverlap="1">
                <wp:simplePos x="0" y="0"/>
                <wp:positionH relativeFrom="column">
                  <wp:posOffset>-34290</wp:posOffset>
                </wp:positionH>
                <wp:positionV relativeFrom="paragraph">
                  <wp:posOffset>445135</wp:posOffset>
                </wp:positionV>
                <wp:extent cx="533400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334000" cy="635"/>
                        </a:xfrm>
                        <a:prstGeom prst="line">
                          <a:avLst/>
                        </a:prstGeom>
                        <a:ln w="15875" cap="flat" cmpd="sng">
                          <a:solidFill>
                            <a:srgbClr val="739CC3"/>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pt;margin-top:35.05pt;height:0.05pt;width:420pt;z-index:251661312;mso-width-relative:page;mso-height-relative:page;" filled="f" stroked="t" coordsize="21600,21600" o:gfxdata="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ikdTLUAAAACAEAAA8AAAAAAAAAAQAgAAAAIgAAAGRycy9kb3ducmV2LnhtbFBL&#10;AQIUABQAAAAIAIdO4kDBT7FX+gEAAOcDAAAOAAAAAAAAAAEAIAAAACMBAABkcnMvZTJvRG9jLnht&#10;bFBLBQYAAAAABgAGAFkBAACPBQAAAAA=&#10;">
                <v:fill on="f" focussize="0,0"/>
                <v:stroke weight="1.25pt" color="#739CC3" joinstyle="round"/>
                <v:imagedata o:title=""/>
                <o:lock v:ext="edit" aspectratio="f"/>
              </v:line>
            </w:pict>
          </mc:Fallback>
        </mc:AlternateContent>
      </w:r>
      <w:r>
        <w:rPr>
          <w:sz w:val="28"/>
          <w:szCs w:val="24"/>
        </w:rPr>
        <mc:AlternateContent>
          <mc:Choice Requires="wps">
            <w:drawing>
              <wp:anchor distT="0" distB="0" distL="114300" distR="114300" simplePos="0" relativeHeight="251660288" behindDoc="0" locked="0" layoutInCell="1" allowOverlap="1">
                <wp:simplePos x="0" y="0"/>
                <wp:positionH relativeFrom="column">
                  <wp:posOffset>-34290</wp:posOffset>
                </wp:positionH>
                <wp:positionV relativeFrom="paragraph">
                  <wp:posOffset>35560</wp:posOffset>
                </wp:positionV>
                <wp:extent cx="533400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334000" cy="635"/>
                        </a:xfrm>
                        <a:prstGeom prst="line">
                          <a:avLst/>
                        </a:prstGeom>
                        <a:ln w="15875" cap="flat" cmpd="sng">
                          <a:solidFill>
                            <a:srgbClr val="739CC3"/>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pt;margin-top:2.8pt;height:0.05pt;width:420pt;z-index:251660288;mso-width-relative:page;mso-height-relative:page;" filled="f" stroked="t" coordsize="21600,21600" o:gfxdata="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zQsHbSAAAABgEAAA8AAAAAAAAAAQAgAAAAIgAAAGRycy9kb3ducmV2LnhtbFBL&#10;AQIUABQAAAAIAIdO4kAXX74N/AEAAOcDAAAOAAAAAAAAAAEAIAAAACEBAABkcnMvZTJvRG9jLnht&#10;bFBLBQYAAAAABgAGAFkBAACPBQAAAAA=&#10;">
                <v:fill on="f" focussize="0,0"/>
                <v:stroke weight="1.25pt" color="#739CC3" joinstyle="round"/>
                <v:imagedata o:title=""/>
                <o:lock v:ext="edit" aspectratio="f"/>
              </v:line>
            </w:pict>
          </mc:Fallback>
        </mc:AlternateContent>
      </w:r>
      <w:r>
        <w:rPr>
          <w:rFonts w:hint="eastAsia" w:ascii="仿宋" w:hAnsi="仿宋" w:eastAsia="仿宋" w:cs="仿宋"/>
          <w:bCs/>
          <w:sz w:val="28"/>
          <w:szCs w:val="28"/>
        </w:rPr>
        <w:t>淅川县人民法院</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 xml:space="preserve">             </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 xml:space="preserve">    20</w:t>
      </w:r>
      <w:r>
        <w:rPr>
          <w:rFonts w:hint="eastAsia" w:ascii="仿宋" w:hAnsi="仿宋" w:eastAsia="仿宋" w:cs="仿宋"/>
          <w:bCs/>
          <w:sz w:val="28"/>
          <w:szCs w:val="28"/>
          <w:lang w:val="en-US" w:eastAsia="zh-CN"/>
        </w:rPr>
        <w:t>21</w:t>
      </w:r>
      <w:r>
        <w:rPr>
          <w:rFonts w:hint="eastAsia" w:ascii="仿宋" w:hAnsi="仿宋" w:eastAsia="仿宋" w:cs="仿宋"/>
          <w:bCs/>
          <w:sz w:val="28"/>
          <w:szCs w:val="28"/>
        </w:rPr>
        <w:t>年</w:t>
      </w:r>
      <w:r>
        <w:rPr>
          <w:rFonts w:hint="eastAsia" w:ascii="仿宋" w:hAnsi="仿宋" w:eastAsia="仿宋" w:cs="仿宋"/>
          <w:bCs/>
          <w:sz w:val="28"/>
          <w:szCs w:val="28"/>
          <w:lang w:val="en-US" w:eastAsia="zh-CN"/>
        </w:rPr>
        <w:t>9</w:t>
      </w:r>
      <w:r>
        <w:rPr>
          <w:rFonts w:hint="eastAsia" w:ascii="仿宋" w:hAnsi="仿宋" w:eastAsia="仿宋" w:cs="仿宋"/>
          <w:bCs/>
          <w:sz w:val="28"/>
          <w:szCs w:val="28"/>
        </w:rPr>
        <w:t>月</w:t>
      </w:r>
      <w:r>
        <w:rPr>
          <w:rFonts w:hint="eastAsia" w:ascii="仿宋" w:hAnsi="仿宋" w:eastAsia="仿宋" w:cs="仿宋"/>
          <w:bCs/>
          <w:sz w:val="32"/>
          <w:szCs w:val="32"/>
          <w:lang w:val="en-US" w:eastAsia="zh-CN"/>
        </w:rPr>
        <w:t>30</w:t>
      </w:r>
      <w:r>
        <w:rPr>
          <w:rFonts w:hint="eastAsia" w:ascii="仿宋" w:hAnsi="仿宋" w:eastAsia="仿宋" w:cs="仿宋"/>
          <w:bCs/>
          <w:sz w:val="32"/>
          <w:szCs w:val="32"/>
        </w:rPr>
        <w:t>日印</w:t>
      </w: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script"/>
    <w:pitch w:val="default"/>
    <w:sig w:usb0="00000000" w:usb1="00000000" w:usb2="00000012" w:usb3="00000000" w:csb0="00040001" w:csb1="00000000"/>
  </w:font>
  <w:font w:name="创艺简标宋">
    <w:altName w:val="黑体"/>
    <w:panose1 w:val="00000000000000000000"/>
    <w:charset w:val="86"/>
    <w:family w:val="auto"/>
    <w:pitch w:val="default"/>
    <w:sig w:usb0="00000000" w:usb1="00000000" w:usb2="00000000"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2212ED"/>
    <w:rsid w:val="084B13D7"/>
    <w:rsid w:val="402212ED"/>
    <w:rsid w:val="4D2C3570"/>
    <w:rsid w:val="56F7662C"/>
    <w:rsid w:val="587A09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3287</Words>
  <Characters>3302</Characters>
  <Lines>0</Lines>
  <Paragraphs>0</Paragraphs>
  <TotalTime>3</TotalTime>
  <ScaleCrop>false</ScaleCrop>
  <LinksUpToDate>false</LinksUpToDate>
  <CharactersWithSpaces>3361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2021-10-22T00:58:00Z</dcterms:created>
  <dc:creator>眔愚</dc:creator>
  <cp:lastModifiedBy>Administrator</cp:lastModifiedBy>
  <dcterms:modified xsi:type="dcterms:W3CDTF">2023-07-25T01:28:38Z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3D513CD4D0294259B89A2AE4D5E81C3B_13</vt:lpwstr>
  </property>
</Properties>
</file>